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637" w:firstLineChars="177"/>
        <w:rPr>
          <w:sz w:val="36"/>
          <w:szCs w:val="36"/>
        </w:rPr>
      </w:pPr>
      <w:r>
        <w:rPr>
          <w:rFonts w:hint="eastAsia"/>
          <w:sz w:val="36"/>
          <w:szCs w:val="36"/>
        </w:rPr>
        <w:t>太钢集团2</w:t>
      </w:r>
      <w:r>
        <w:rPr>
          <w:sz w:val="36"/>
          <w:szCs w:val="36"/>
        </w:rPr>
        <w:t>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届校招</w:t>
      </w:r>
      <w:r>
        <w:rPr>
          <w:rFonts w:hint="eastAsia"/>
          <w:sz w:val="36"/>
          <w:szCs w:val="36"/>
          <w:lang w:val="en-US" w:eastAsia="zh-CN"/>
        </w:rPr>
        <w:t>第一批</w:t>
      </w:r>
      <w:r>
        <w:rPr>
          <w:rFonts w:hint="eastAsia"/>
          <w:sz w:val="36"/>
          <w:szCs w:val="36"/>
        </w:rPr>
        <w:t>拟签约大学生名单</w:t>
      </w:r>
    </w:p>
    <w:p>
      <w:pPr>
        <w:ind w:firstLine="3240" w:firstLineChars="9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公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示</w:t>
      </w:r>
    </w:p>
    <w:p>
      <w:pPr>
        <w:ind w:firstLine="3240" w:firstLineChars="900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根据太钢集团2024年度进员计划，太钢集团分批次实施校园招聘。</w:t>
      </w:r>
      <w:r>
        <w:rPr>
          <w:rFonts w:ascii="宋体" w:hAnsi="宋体" w:eastAsia="宋体"/>
          <w:sz w:val="28"/>
          <w:szCs w:val="28"/>
        </w:rPr>
        <w:t>经过网申、</w:t>
      </w:r>
      <w:r>
        <w:rPr>
          <w:rFonts w:hint="eastAsia" w:ascii="宋体" w:hAnsi="宋体" w:eastAsia="宋体"/>
          <w:sz w:val="28"/>
          <w:szCs w:val="28"/>
        </w:rPr>
        <w:t>简历筛选、素质测试、面试测评、背景调查、体检等环节，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太钢集团本部</w:t>
      </w:r>
      <w:r>
        <w:rPr>
          <w:rFonts w:hint="eastAsia" w:ascii="宋体" w:hAnsi="宋体" w:eastAsia="宋体"/>
          <w:sz w:val="28"/>
          <w:szCs w:val="28"/>
        </w:rPr>
        <w:t>拟录用下列同学，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现将招聘结果进行公示，名单如下：</w:t>
      </w:r>
    </w:p>
    <w:tbl>
      <w:tblPr>
        <w:tblStyle w:val="2"/>
        <w:tblpPr w:leftFromText="180" w:rightFromText="180" w:vertAnchor="text" w:horzAnchor="page" w:tblpX="2865" w:tblpY="654"/>
        <w:tblOverlap w:val="never"/>
        <w:tblW w:w="6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500"/>
        <w:gridCol w:w="3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142601****2824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140109****1030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140107****0039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蔚鸾翀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140702****7040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常晋源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142431****6334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142328****2017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410811****0093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142303****2610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宋苑菁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140109****0529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140702****7088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140122****3811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140107****4532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李延超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230303****5210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140106****0616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142601****281X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142329****231X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温鈞淼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142601****7916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140581****651X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142332****2817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常原颖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任甲荣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142634****9827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141121****012X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130302****1814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410184****1815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马刘芳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140522****6522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  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140106****2528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142625****2437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140321****0021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孔唯康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412721****5130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140581****2616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田治文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411024****8518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  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142227****101X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411422****3626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142628****1229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袁鸿达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142226****1717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141122****0011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140107****3920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140106****0610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石双磊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140109****5815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庞泽杰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140106****0610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刘炯弘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142202****0212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于湖腾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371081****0619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宁晓田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142630****1221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140581****3211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420117****5512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杜江宁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422801****4239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陈禹沁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140721****0032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刘朋轩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130634****1916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王廷厚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140107****1212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142431****0919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142623****3011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梁龙临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142329****2315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141124****013X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140921****0019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140107****1726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340505****1228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140123****3313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140108****423X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140181****4725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  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142431****6019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141125****0112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140882****0011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142601****8246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140109****1018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140108****3219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140429****6416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142703****3312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公示时间为202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16</w:t>
      </w:r>
      <w:r>
        <w:rPr>
          <w:rFonts w:ascii="宋体" w:hAnsi="宋体" w:eastAsia="宋体"/>
          <w:sz w:val="28"/>
          <w:szCs w:val="28"/>
        </w:rPr>
        <w:t>日至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22</w:t>
      </w:r>
      <w:r>
        <w:rPr>
          <w:rFonts w:ascii="宋体" w:hAnsi="宋体" w:eastAsia="宋体"/>
          <w:sz w:val="28"/>
          <w:szCs w:val="28"/>
        </w:rPr>
        <w:t>日（</w:t>
      </w: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个工作日）。若对招聘结果有异议，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或者在公示结束期前仍未取得学历学位证书的须</w:t>
      </w:r>
      <w:r>
        <w:rPr>
          <w:rFonts w:hint="eastAsia" w:ascii="宋体" w:hAnsi="宋体" w:eastAsia="宋体"/>
          <w:sz w:val="28"/>
          <w:szCs w:val="28"/>
        </w:rPr>
        <w:t>向太钢集团人力资源部反映。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"/>
        <w:rPr>
          <w:rFonts w:hint="default" w:ascii="宋体" w:hAnsi="宋体" w:eastAsia="宋体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联系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方式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fldChar w:fldCharType="begin"/>
      </w:r>
      <w:r>
        <w:instrText xml:space="preserve"> HYPERLINK "mailto:tgzp@tisco.com.cn" </w:instrText>
      </w:r>
      <w:r>
        <w:fldChar w:fldCharType="separate"/>
      </w:r>
      <w:r>
        <w:rPr>
          <w:rStyle w:val="4"/>
          <w:rFonts w:hint="eastAsia" w:ascii="宋体" w:hAnsi="宋体" w:eastAsia="宋体" w:cs="仿宋_GB2312"/>
          <w:sz w:val="28"/>
          <w:szCs w:val="28"/>
        </w:rPr>
        <w:t>t</w:t>
      </w:r>
      <w:r>
        <w:rPr>
          <w:rStyle w:val="4"/>
          <w:rFonts w:ascii="宋体" w:hAnsi="宋体" w:eastAsia="宋体" w:cs="仿宋_GB2312"/>
          <w:sz w:val="28"/>
          <w:szCs w:val="28"/>
        </w:rPr>
        <w:t>gzp@tisco.com.cn</w:t>
      </w:r>
      <w:r>
        <w:rPr>
          <w:rStyle w:val="4"/>
          <w:rFonts w:ascii="宋体" w:hAnsi="宋体" w:eastAsia="宋体" w:cs="仿宋_GB2312"/>
          <w:sz w:val="28"/>
          <w:szCs w:val="28"/>
        </w:rPr>
        <w:fldChar w:fldCharType="end"/>
      </w:r>
      <w:r>
        <w:rPr>
          <w:rStyle w:val="4"/>
          <w:rFonts w:hint="eastAsia" w:ascii="宋体" w:hAnsi="宋体" w:eastAsia="宋体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0</w:t>
      </w:r>
      <w:r>
        <w:rPr>
          <w:rFonts w:ascii="宋体" w:hAnsi="宋体" w:eastAsia="宋体"/>
          <w:sz w:val="28"/>
          <w:szCs w:val="28"/>
        </w:rPr>
        <w:t xml:space="preserve">351-2132680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70"/>
        <w:rPr>
          <w:rFonts w:ascii="宋体" w:hAnsi="宋体" w:eastAsia="宋体" w:cs="仿宋_GB2312"/>
          <w:sz w:val="28"/>
          <w:szCs w:val="28"/>
        </w:rPr>
      </w:pPr>
      <w:r>
        <w:rPr>
          <w:rFonts w:ascii="宋体" w:hAnsi="宋体" w:eastAsia="宋体" w:cs="仿宋_GB2312"/>
          <w:sz w:val="28"/>
          <w:szCs w:val="28"/>
        </w:rPr>
        <w:t>通讯地址：山西省太原市尖草坪</w:t>
      </w:r>
      <w:r>
        <w:rPr>
          <w:rFonts w:hint="eastAsia" w:ascii="宋体" w:hAnsi="宋体" w:eastAsia="宋体" w:cs="仿宋_GB2312"/>
          <w:sz w:val="28"/>
          <w:szCs w:val="28"/>
        </w:rPr>
        <w:t>2</w:t>
      </w:r>
      <w:r>
        <w:rPr>
          <w:rFonts w:ascii="宋体" w:hAnsi="宋体" w:eastAsia="宋体" w:cs="仿宋_GB2312"/>
          <w:sz w:val="28"/>
          <w:szCs w:val="28"/>
        </w:rPr>
        <w:t>号太钢人力资源部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4704" w:leftChars="399" w:hanging="3866" w:hangingChars="1381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                  </w:t>
      </w:r>
      <w:r>
        <w:rPr>
          <w:rFonts w:hint="eastAsia" w:ascii="宋体" w:hAnsi="宋体" w:eastAsia="宋体"/>
          <w:sz w:val="28"/>
          <w:szCs w:val="28"/>
        </w:rPr>
        <w:t>太钢集团人力资源部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15</w:t>
      </w:r>
      <w:r>
        <w:rPr>
          <w:rFonts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1D"/>
    <w:rsid w:val="000248BE"/>
    <w:rsid w:val="00037C46"/>
    <w:rsid w:val="0009482A"/>
    <w:rsid w:val="005B6C74"/>
    <w:rsid w:val="00633B1E"/>
    <w:rsid w:val="00676496"/>
    <w:rsid w:val="008C3A91"/>
    <w:rsid w:val="0099051D"/>
    <w:rsid w:val="00AE582C"/>
    <w:rsid w:val="010A1F7B"/>
    <w:rsid w:val="1E142800"/>
    <w:rsid w:val="209A5380"/>
    <w:rsid w:val="2F04044F"/>
    <w:rsid w:val="4A0625BA"/>
    <w:rsid w:val="6493772A"/>
    <w:rsid w:val="67A32852"/>
    <w:rsid w:val="703E3DA5"/>
    <w:rsid w:val="7756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3</TotalTime>
  <ScaleCrop>false</ScaleCrop>
  <LinksUpToDate>false</LinksUpToDate>
  <CharactersWithSpaces>451</CharactersWithSpaces>
  <Application>WPS Office_11.8.2.11864_F1E327BC-269C-435d-A152-05C5408002CA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2023-04-24T10:54:00Z</dcterms:created>
  <dc:creator>TGRLZY007</dc:creator>
  <cp:lastModifiedBy>安小英</cp:lastModifiedBy>
  <cp:lastPrinted>2023-04-27T08:28:00Z</cp:lastPrinted>
  <dcterms:modified xsi:type="dcterms:W3CDTF">2024-07-16T06:29:41Z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2052-11.8.2.11864</vt:lpwstr>
  </property>
  <property fmtid="{D5CDD505-2E9C-101B-9397-08002B2CF9AE}" pid="3" name="ICV">
    <vt:lpwstr>B00CC8B7BC34450A8775A0ED01C5A8BC</vt:lpwstr>
  </property>
</Properties>
</file>